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69B042F1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870989">
        <w:rPr>
          <w:rFonts w:ascii="Arial" w:hAnsi="Arial" w:cs="Arial"/>
          <w:b/>
          <w:sz w:val="22"/>
          <w:szCs w:val="22"/>
        </w:rPr>
        <w:t>é sa uskutočnilo dňa 29.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02C0F77" w14:textId="2699972B" w:rsidR="00FB0D31" w:rsidRDefault="00FB0D31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3559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27419B8" w14:textId="77777777" w:rsidR="00870989" w:rsidRDefault="00870989" w:rsidP="0094415B">
      <w:pPr>
        <w:pStyle w:val="Zarkazkladnhotextu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2</w:t>
      </w:r>
    </w:p>
    <w:p w14:paraId="0D8F0F4C" w14:textId="77777777" w:rsidR="002D23C9" w:rsidRPr="00C20E87" w:rsidRDefault="002D23C9" w:rsidP="002D23C9">
      <w:pPr>
        <w:jc w:val="both"/>
        <w:rPr>
          <w:rFonts w:ascii="Arial" w:hAnsi="Arial" w:cs="Arial"/>
          <w:sz w:val="22"/>
          <w:szCs w:val="22"/>
        </w:rPr>
      </w:pPr>
      <w:r w:rsidRPr="00653540">
        <w:rPr>
          <w:rFonts w:ascii="Arial" w:hAnsi="Arial" w:cs="Arial"/>
          <w:b/>
          <w:sz w:val="22"/>
          <w:szCs w:val="22"/>
        </w:rPr>
        <w:t>doc. PaedDr. Ivan Pavlov,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Pedagogická fakulta UMB Banská Bystrica) v odbore </w:t>
      </w:r>
      <w:proofErr w:type="spellStart"/>
      <w:r>
        <w:rPr>
          <w:rFonts w:ascii="Arial" w:hAnsi="Arial" w:cs="Arial"/>
          <w:sz w:val="22"/>
          <w:szCs w:val="22"/>
        </w:rPr>
        <w:t>Andragogika</w:t>
      </w:r>
      <w:proofErr w:type="spellEnd"/>
    </w:p>
    <w:p w14:paraId="444AA0B7" w14:textId="77777777" w:rsidR="002D23C9" w:rsidRPr="00C20E87" w:rsidRDefault="002D23C9" w:rsidP="002D23C9">
      <w:pPr>
        <w:jc w:val="both"/>
        <w:rPr>
          <w:rFonts w:ascii="Arial" w:hAnsi="Arial" w:cs="Arial"/>
          <w:sz w:val="22"/>
          <w:szCs w:val="22"/>
        </w:rPr>
      </w:pPr>
    </w:p>
    <w:p w14:paraId="7E04589B" w14:textId="77777777" w:rsidR="002D23C9" w:rsidRPr="00C20E87" w:rsidRDefault="002D23C9" w:rsidP="002D23C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>
        <w:rPr>
          <w:rFonts w:ascii="Arial" w:hAnsi="Arial" w:cs="Arial"/>
          <w:sz w:val="22"/>
          <w:szCs w:val="22"/>
        </w:rPr>
        <w:t>Kosová</w:t>
      </w:r>
      <w:proofErr w:type="spellEnd"/>
      <w:r>
        <w:rPr>
          <w:rFonts w:ascii="Arial" w:hAnsi="Arial" w:cs="Arial"/>
          <w:sz w:val="22"/>
          <w:szCs w:val="22"/>
        </w:rPr>
        <w:t xml:space="preserve">, CSc. oznámila, že </w:t>
      </w:r>
      <w:r w:rsidRPr="009D13F9">
        <w:rPr>
          <w:rFonts w:ascii="Arial" w:hAnsi="Arial" w:cs="Arial"/>
          <w:sz w:val="22"/>
          <w:szCs w:val="22"/>
        </w:rPr>
        <w:t>doc. PaedDr. Ivan Pavlov,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 xml:space="preserve">podal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proofErr w:type="spellStart"/>
      <w:r>
        <w:rPr>
          <w:rFonts w:ascii="Arial" w:hAnsi="Arial" w:cs="Arial"/>
          <w:sz w:val="22"/>
          <w:szCs w:val="22"/>
        </w:rPr>
        <w:t>Andragogika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 na PF UMB a predložil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07C82122" w14:textId="77777777" w:rsidR="002D23C9" w:rsidRDefault="002D23C9" w:rsidP="002D23C9">
      <w:pPr>
        <w:jc w:val="both"/>
        <w:rPr>
          <w:rFonts w:ascii="Arial" w:hAnsi="Arial" w:cs="Arial"/>
          <w:sz w:val="22"/>
          <w:szCs w:val="22"/>
        </w:rPr>
      </w:pPr>
    </w:p>
    <w:p w14:paraId="23ABBB58" w14:textId="77777777" w:rsidR="002D23C9" w:rsidRPr="0040112C" w:rsidRDefault="002D23C9" w:rsidP="002D23C9">
      <w:pPr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>Návrh inauguračnej komisie doc. PaedDr. Ivana Pavlova, PhD.</w:t>
      </w:r>
    </w:p>
    <w:p w14:paraId="0E3ED5F8" w14:textId="77777777" w:rsidR="002D23C9" w:rsidRPr="0040112C" w:rsidRDefault="002D23C9" w:rsidP="002D23C9">
      <w:pPr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>Predseda:</w:t>
      </w:r>
      <w:r w:rsidRPr="0040112C">
        <w:rPr>
          <w:rFonts w:ascii="Arial" w:hAnsi="Arial" w:cs="Arial"/>
          <w:sz w:val="22"/>
          <w:szCs w:val="22"/>
        </w:rPr>
        <w:tab/>
        <w:t xml:space="preserve">prof. PaedDr. Miroslav </w:t>
      </w:r>
      <w:proofErr w:type="spellStart"/>
      <w:r w:rsidRPr="0040112C">
        <w:rPr>
          <w:rFonts w:ascii="Arial" w:hAnsi="Arial" w:cs="Arial"/>
          <w:sz w:val="22"/>
          <w:szCs w:val="22"/>
        </w:rPr>
        <w:t>Krystoň</w:t>
      </w:r>
      <w:proofErr w:type="spellEnd"/>
      <w:r w:rsidRPr="0040112C">
        <w:rPr>
          <w:rFonts w:ascii="Arial" w:hAnsi="Arial" w:cs="Arial"/>
          <w:sz w:val="22"/>
          <w:szCs w:val="22"/>
        </w:rPr>
        <w:t>, CSc., PF UMB Banská Bystrica</w:t>
      </w:r>
    </w:p>
    <w:p w14:paraId="1BA34B03" w14:textId="77777777" w:rsidR="002D23C9" w:rsidRPr="0040112C" w:rsidRDefault="002D23C9" w:rsidP="002D23C9">
      <w:pPr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>Členovia:</w:t>
      </w:r>
      <w:r w:rsidRPr="0040112C">
        <w:rPr>
          <w:rFonts w:ascii="Arial" w:hAnsi="Arial" w:cs="Arial"/>
          <w:sz w:val="22"/>
          <w:szCs w:val="22"/>
        </w:rPr>
        <w:tab/>
        <w:t>prof. PhDr. Gabriela Petrová, CSc., PF UKF Nitra</w:t>
      </w:r>
    </w:p>
    <w:p w14:paraId="6281633E" w14:textId="77777777" w:rsidR="002D23C9" w:rsidRPr="0040112C" w:rsidRDefault="002D23C9" w:rsidP="002D23C9">
      <w:pPr>
        <w:ind w:left="1416"/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iCs/>
          <w:sz w:val="22"/>
          <w:szCs w:val="22"/>
        </w:rPr>
        <w:t xml:space="preserve">prof. </w:t>
      </w:r>
      <w:proofErr w:type="spellStart"/>
      <w:r w:rsidRPr="0040112C">
        <w:rPr>
          <w:rFonts w:ascii="Arial" w:hAnsi="Arial" w:cs="Arial"/>
          <w:iCs/>
          <w:sz w:val="22"/>
          <w:szCs w:val="22"/>
        </w:rPr>
        <w:t>Lukjanova</w:t>
      </w:r>
      <w:proofErr w:type="spellEnd"/>
      <w:r w:rsidRPr="0040112C">
        <w:rPr>
          <w:rFonts w:ascii="Arial" w:hAnsi="Arial" w:cs="Arial"/>
          <w:iCs/>
          <w:sz w:val="22"/>
          <w:szCs w:val="22"/>
        </w:rPr>
        <w:t xml:space="preserve"> Larisa </w:t>
      </w:r>
      <w:proofErr w:type="spellStart"/>
      <w:r w:rsidRPr="0040112C">
        <w:rPr>
          <w:rFonts w:ascii="Arial" w:hAnsi="Arial" w:cs="Arial"/>
          <w:iCs/>
          <w:sz w:val="22"/>
          <w:szCs w:val="22"/>
        </w:rPr>
        <w:t>Borisovna</w:t>
      </w:r>
      <w:proofErr w:type="spellEnd"/>
      <w:r w:rsidRPr="0040112C">
        <w:rPr>
          <w:rFonts w:ascii="Arial" w:hAnsi="Arial" w:cs="Arial"/>
          <w:iCs/>
          <w:sz w:val="22"/>
          <w:szCs w:val="22"/>
        </w:rPr>
        <w:t xml:space="preserve">, DrSc. Národná akadémia  pedagogických vied Ukrajiny, </w:t>
      </w:r>
      <w:proofErr w:type="spellStart"/>
      <w:r w:rsidRPr="0040112C">
        <w:rPr>
          <w:rFonts w:ascii="Arial" w:hAnsi="Arial" w:cs="Arial"/>
          <w:iCs/>
          <w:sz w:val="22"/>
          <w:szCs w:val="22"/>
        </w:rPr>
        <w:t>Kijev</w:t>
      </w:r>
      <w:proofErr w:type="spellEnd"/>
    </w:p>
    <w:p w14:paraId="18C9215C" w14:textId="77777777" w:rsidR="002D23C9" w:rsidRPr="0040112C" w:rsidRDefault="002D23C9" w:rsidP="002D23C9">
      <w:pPr>
        <w:ind w:left="708" w:firstLine="708"/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>prof. PhDr. Dušan Šimek, FF UP Olomouc</w:t>
      </w:r>
    </w:p>
    <w:p w14:paraId="7711861C" w14:textId="77777777" w:rsidR="002D23C9" w:rsidRPr="0040112C" w:rsidRDefault="002D23C9" w:rsidP="002D23C9">
      <w:pPr>
        <w:ind w:left="1418" w:hanging="1418"/>
        <w:rPr>
          <w:rFonts w:ascii="Arial" w:hAnsi="Arial" w:cs="Arial"/>
          <w:i/>
          <w:iCs/>
          <w:sz w:val="22"/>
          <w:szCs w:val="22"/>
        </w:rPr>
      </w:pPr>
      <w:r w:rsidRPr="0040112C">
        <w:rPr>
          <w:rFonts w:ascii="Arial" w:hAnsi="Arial" w:cs="Arial"/>
          <w:iCs/>
          <w:sz w:val="22"/>
          <w:szCs w:val="22"/>
        </w:rPr>
        <w:t>Náhradník:</w:t>
      </w:r>
      <w:r w:rsidRPr="0040112C"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40112C">
        <w:rPr>
          <w:rFonts w:ascii="Arial" w:hAnsi="Arial" w:cs="Arial"/>
          <w:sz w:val="22"/>
          <w:szCs w:val="22"/>
        </w:rPr>
        <w:t xml:space="preserve">prof. PaedDr. Ctibor </w:t>
      </w:r>
      <w:proofErr w:type="spellStart"/>
      <w:r w:rsidRPr="0040112C">
        <w:rPr>
          <w:rFonts w:ascii="Arial" w:hAnsi="Arial" w:cs="Arial"/>
          <w:sz w:val="22"/>
          <w:szCs w:val="22"/>
        </w:rPr>
        <w:t>Határ</w:t>
      </w:r>
      <w:proofErr w:type="spellEnd"/>
      <w:r w:rsidRPr="0040112C">
        <w:rPr>
          <w:rFonts w:ascii="Arial" w:hAnsi="Arial" w:cs="Arial"/>
          <w:sz w:val="22"/>
          <w:szCs w:val="22"/>
        </w:rPr>
        <w:t>, PhD., PF UKF Nitra</w:t>
      </w:r>
    </w:p>
    <w:p w14:paraId="7652C925" w14:textId="77777777" w:rsidR="002D23C9" w:rsidRPr="0040112C" w:rsidRDefault="002D23C9" w:rsidP="002D23C9">
      <w:pPr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>Oponenti:</w:t>
      </w:r>
      <w:r w:rsidRPr="0040112C">
        <w:rPr>
          <w:rFonts w:ascii="Arial" w:hAnsi="Arial" w:cs="Arial"/>
          <w:sz w:val="22"/>
          <w:szCs w:val="22"/>
        </w:rPr>
        <w:tab/>
        <w:t>prof. PhDr. Jaroslav Veteška, MBA, Ph.D., PF UK Praha</w:t>
      </w:r>
    </w:p>
    <w:p w14:paraId="60FB7CB6" w14:textId="77777777" w:rsidR="002D23C9" w:rsidRPr="0040112C" w:rsidRDefault="002D23C9" w:rsidP="002D23C9">
      <w:pPr>
        <w:ind w:left="708" w:firstLine="708"/>
        <w:rPr>
          <w:rFonts w:ascii="Arial" w:hAnsi="Arial" w:cs="Arial"/>
          <w:sz w:val="22"/>
          <w:szCs w:val="22"/>
        </w:rPr>
      </w:pPr>
      <w:r w:rsidRPr="0040112C">
        <w:rPr>
          <w:rFonts w:ascii="Arial" w:hAnsi="Arial" w:cs="Arial"/>
          <w:sz w:val="22"/>
          <w:szCs w:val="22"/>
        </w:rPr>
        <w:t xml:space="preserve">prof. PhDr. Milan </w:t>
      </w:r>
      <w:proofErr w:type="spellStart"/>
      <w:r w:rsidRPr="0040112C">
        <w:rPr>
          <w:rFonts w:ascii="Arial" w:hAnsi="Arial" w:cs="Arial"/>
          <w:sz w:val="22"/>
          <w:szCs w:val="22"/>
        </w:rPr>
        <w:t>Portik</w:t>
      </w:r>
      <w:proofErr w:type="spellEnd"/>
      <w:r w:rsidRPr="0040112C">
        <w:rPr>
          <w:rFonts w:ascii="Arial" w:hAnsi="Arial" w:cs="Arial"/>
          <w:sz w:val="22"/>
          <w:szCs w:val="22"/>
        </w:rPr>
        <w:t>, PhD., PF PU Prešov</w:t>
      </w:r>
    </w:p>
    <w:p w14:paraId="2AEC3E17" w14:textId="77777777" w:rsidR="002D23C9" w:rsidRPr="0040112C" w:rsidRDefault="002D23C9" w:rsidP="002D23C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40112C">
        <w:rPr>
          <w:rFonts w:ascii="Arial" w:hAnsi="Arial" w:cs="Arial"/>
          <w:sz w:val="22"/>
        </w:rPr>
        <w:t xml:space="preserve">prof. PaedDr. Mária </w:t>
      </w:r>
      <w:proofErr w:type="spellStart"/>
      <w:r w:rsidRPr="0040112C">
        <w:rPr>
          <w:rFonts w:ascii="Arial" w:hAnsi="Arial" w:cs="Arial"/>
          <w:sz w:val="22"/>
        </w:rPr>
        <w:t>Pisoňová</w:t>
      </w:r>
      <w:proofErr w:type="spellEnd"/>
      <w:r w:rsidRPr="0040112C">
        <w:rPr>
          <w:rFonts w:ascii="Arial" w:hAnsi="Arial" w:cs="Arial"/>
          <w:sz w:val="22"/>
        </w:rPr>
        <w:t>, PhD., PF UKF Nitra</w:t>
      </w:r>
    </w:p>
    <w:p w14:paraId="4416C861" w14:textId="77777777" w:rsidR="002D23C9" w:rsidRPr="0040112C" w:rsidRDefault="002D23C9" w:rsidP="002D23C9">
      <w:pPr>
        <w:rPr>
          <w:rFonts w:ascii="Arial" w:hAnsi="Arial" w:cs="Arial"/>
          <w:sz w:val="22"/>
          <w:szCs w:val="22"/>
          <w:u w:val="single"/>
        </w:rPr>
      </w:pPr>
    </w:p>
    <w:p w14:paraId="39120AC7" w14:textId="77777777" w:rsidR="002D23C9" w:rsidRPr="00C20E87" w:rsidRDefault="002D23C9" w:rsidP="002D2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3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04345075" w14:textId="77777777" w:rsidR="002D23C9" w:rsidRPr="00C20E87" w:rsidRDefault="002D23C9" w:rsidP="002D23C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>doc. PaedDr. Ivana Pavlova, PhD.</w:t>
      </w:r>
      <w:r w:rsidRPr="00D56FBC">
        <w:rPr>
          <w:rFonts w:ascii="Arial" w:hAnsi="Arial" w:cs="Arial"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21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65FF5C03" w14:textId="77777777" w:rsidR="002D23C9" w:rsidRPr="00C20E87" w:rsidRDefault="002D23C9" w:rsidP="002D23C9">
      <w:pPr>
        <w:rPr>
          <w:rFonts w:ascii="Arial" w:hAnsi="Arial" w:cs="Arial"/>
          <w:sz w:val="22"/>
          <w:szCs w:val="22"/>
        </w:rPr>
      </w:pPr>
    </w:p>
    <w:p w14:paraId="1079D22F" w14:textId="77777777" w:rsidR="002D23C9" w:rsidRPr="005C17D2" w:rsidRDefault="002D23C9" w:rsidP="002D23C9">
      <w:pPr>
        <w:jc w:val="both"/>
        <w:rPr>
          <w:rFonts w:ascii="Arial" w:hAnsi="Arial" w:cs="Arial"/>
          <w:i/>
          <w:sz w:val="22"/>
          <w:szCs w:val="22"/>
        </w:rPr>
      </w:pPr>
      <w:r w:rsidRPr="005C17D2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2C81088D" w14:textId="77777777" w:rsidR="002D23C9" w:rsidRPr="009D14E5" w:rsidRDefault="002D23C9" w:rsidP="002D23C9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D14E5">
        <w:rPr>
          <w:rFonts w:ascii="Arial" w:hAnsi="Arial" w:cs="Arial"/>
          <w:sz w:val="22"/>
        </w:rPr>
        <w:t xml:space="preserve">PAVLOV, I. 2018. Učiteľská </w:t>
      </w:r>
      <w:proofErr w:type="spellStart"/>
      <w:r w:rsidRPr="009D14E5">
        <w:rPr>
          <w:rFonts w:ascii="Arial" w:hAnsi="Arial" w:cs="Arial"/>
          <w:sz w:val="22"/>
        </w:rPr>
        <w:t>andragogika</w:t>
      </w:r>
      <w:proofErr w:type="spellEnd"/>
      <w:r w:rsidRPr="009D14E5">
        <w:rPr>
          <w:rFonts w:ascii="Arial" w:hAnsi="Arial" w:cs="Arial"/>
          <w:sz w:val="22"/>
        </w:rPr>
        <w:t xml:space="preserve">. O profesijnom vzdelávaní a poradenstve. Praha: Česká </w:t>
      </w:r>
      <w:proofErr w:type="spellStart"/>
      <w:r w:rsidRPr="009D14E5">
        <w:rPr>
          <w:rFonts w:ascii="Arial" w:hAnsi="Arial" w:cs="Arial"/>
          <w:sz w:val="22"/>
        </w:rPr>
        <w:t>andragogická</w:t>
      </w:r>
      <w:proofErr w:type="spellEnd"/>
      <w:r w:rsidRPr="009D14E5">
        <w:rPr>
          <w:rFonts w:ascii="Arial" w:hAnsi="Arial" w:cs="Arial"/>
          <w:sz w:val="22"/>
        </w:rPr>
        <w:t xml:space="preserve"> </w:t>
      </w:r>
      <w:proofErr w:type="spellStart"/>
      <w:r w:rsidRPr="009D14E5">
        <w:rPr>
          <w:rFonts w:ascii="Arial" w:hAnsi="Arial" w:cs="Arial"/>
          <w:sz w:val="22"/>
        </w:rPr>
        <w:t>společnost</w:t>
      </w:r>
      <w:proofErr w:type="spellEnd"/>
      <w:r w:rsidRPr="009D14E5">
        <w:rPr>
          <w:rFonts w:ascii="Arial" w:hAnsi="Arial" w:cs="Arial"/>
          <w:sz w:val="22"/>
        </w:rPr>
        <w:t>, 211s., ISBN 978-80-906894-1-1.</w:t>
      </w:r>
    </w:p>
    <w:p w14:paraId="6D31DAE4" w14:textId="77777777" w:rsidR="002D23C9" w:rsidRPr="009D14E5" w:rsidRDefault="002D23C9" w:rsidP="002D23C9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D14E5">
        <w:rPr>
          <w:rFonts w:ascii="Arial" w:hAnsi="Arial" w:cs="Arial"/>
          <w:sz w:val="22"/>
        </w:rPr>
        <w:t xml:space="preserve">PAVLOV, I. 2018. Teória výchovy a sebavýchovy dospelých. 1.časť. Banská Bystrica: </w:t>
      </w:r>
      <w:proofErr w:type="spellStart"/>
      <w:r w:rsidRPr="009D14E5">
        <w:rPr>
          <w:rFonts w:ascii="Arial" w:hAnsi="Arial" w:cs="Arial"/>
          <w:sz w:val="22"/>
        </w:rPr>
        <w:t>Belianum</w:t>
      </w:r>
      <w:proofErr w:type="spellEnd"/>
      <w:r w:rsidRPr="009D14E5">
        <w:rPr>
          <w:rFonts w:ascii="Arial" w:hAnsi="Arial" w:cs="Arial"/>
          <w:sz w:val="22"/>
        </w:rPr>
        <w:t>, 102s., ISBN 978-80-557-1516-2.</w:t>
      </w:r>
    </w:p>
    <w:p w14:paraId="2CA75C95" w14:textId="77777777" w:rsidR="002D23C9" w:rsidRPr="009D14E5" w:rsidRDefault="002D23C9" w:rsidP="002D23C9">
      <w:pPr>
        <w:pStyle w:val="Odsekzoznamu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D14E5">
        <w:rPr>
          <w:rFonts w:ascii="Arial" w:hAnsi="Arial" w:cs="Arial"/>
          <w:sz w:val="22"/>
        </w:rPr>
        <w:t xml:space="preserve">PAVLOV, I. 2018. Poradenstvo v podpore profesijného rozvoja pedagogických zborov škôl In </w:t>
      </w:r>
      <w:proofErr w:type="spellStart"/>
      <w:r w:rsidRPr="009D14E5">
        <w:rPr>
          <w:rFonts w:ascii="Arial" w:hAnsi="Arial" w:cs="Arial"/>
          <w:sz w:val="22"/>
        </w:rPr>
        <w:t>Orbis</w:t>
      </w:r>
      <w:proofErr w:type="spellEnd"/>
      <w:r w:rsidRPr="009D14E5">
        <w:rPr>
          <w:rFonts w:ascii="Arial" w:hAnsi="Arial" w:cs="Arial"/>
          <w:sz w:val="22"/>
        </w:rPr>
        <w:t xml:space="preserve"> </w:t>
      </w:r>
      <w:proofErr w:type="spellStart"/>
      <w:r w:rsidRPr="009D14E5">
        <w:rPr>
          <w:rFonts w:ascii="Arial" w:hAnsi="Arial" w:cs="Arial"/>
          <w:sz w:val="22"/>
        </w:rPr>
        <w:t>scholae</w:t>
      </w:r>
      <w:proofErr w:type="spellEnd"/>
      <w:r w:rsidRPr="009D14E5">
        <w:rPr>
          <w:rFonts w:ascii="Arial" w:hAnsi="Arial" w:cs="Arial"/>
          <w:sz w:val="22"/>
        </w:rPr>
        <w:t>. Praha: Univerzita Karlova, Pedagogická fakulta, 2018. roč. 12. č. 3 s.31-45. ISSN 1802-4637.</w:t>
      </w:r>
    </w:p>
    <w:p w14:paraId="2B978E6E" w14:textId="77777777" w:rsidR="002D23C9" w:rsidRPr="00DC62DC" w:rsidRDefault="002D23C9" w:rsidP="002D23C9">
      <w:pPr>
        <w:pStyle w:val="Odsekzoznamu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2"/>
          <w:lang w:val="cs-CZ"/>
        </w:rPr>
      </w:pPr>
      <w:r w:rsidRPr="009D14E5">
        <w:rPr>
          <w:rFonts w:ascii="Arial" w:hAnsi="Arial" w:cs="Arial"/>
          <w:sz w:val="22"/>
        </w:rPr>
        <w:t xml:space="preserve">PAVLOV, I. 2013. Štandardizácia profesijných kompetencií učiteľov (východiská a perspektívy). Prešov: </w:t>
      </w:r>
      <w:proofErr w:type="spellStart"/>
      <w:r w:rsidRPr="009D14E5">
        <w:rPr>
          <w:rFonts w:ascii="Arial" w:hAnsi="Arial" w:cs="Arial"/>
          <w:sz w:val="22"/>
        </w:rPr>
        <w:t>Školaplus</w:t>
      </w:r>
      <w:proofErr w:type="spellEnd"/>
      <w:r w:rsidRPr="009D14E5">
        <w:rPr>
          <w:rFonts w:ascii="Arial" w:hAnsi="Arial" w:cs="Arial"/>
          <w:sz w:val="22"/>
        </w:rPr>
        <w:t xml:space="preserve"> s.r.o., 126 s. ISBN 978-80-970275-5-1.</w:t>
      </w:r>
    </w:p>
    <w:p w14:paraId="703FE4AE" w14:textId="77777777" w:rsidR="002D23C9" w:rsidRPr="005C17D2" w:rsidRDefault="002D23C9" w:rsidP="002D23C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</w:p>
    <w:p w14:paraId="5E34D56E" w14:textId="77777777" w:rsidR="002D23C9" w:rsidRPr="00C20E87" w:rsidRDefault="002D23C9" w:rsidP="002D23C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tém prednášky na </w:t>
      </w:r>
      <w:r>
        <w:rPr>
          <w:rFonts w:ascii="Arial" w:hAnsi="Arial" w:cs="Arial"/>
          <w:i/>
          <w:sz w:val="22"/>
          <w:szCs w:val="22"/>
        </w:rPr>
        <w:t>inauguračné</w:t>
      </w:r>
      <w:r w:rsidRPr="00C20E87">
        <w:rPr>
          <w:rFonts w:ascii="Arial" w:hAnsi="Arial" w:cs="Arial"/>
          <w:i/>
          <w:sz w:val="22"/>
          <w:szCs w:val="22"/>
        </w:rPr>
        <w:t xml:space="preserve"> konanie:</w:t>
      </w:r>
    </w:p>
    <w:p w14:paraId="2BECBE4B" w14:textId="77777777" w:rsidR="002D23C9" w:rsidRDefault="002D23C9" w:rsidP="002D23C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Profesijný rozvoj a profesijné učenie sa učiteľstva (učiteľská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andragogika</w:t>
      </w:r>
      <w:proofErr w:type="spellEnd"/>
      <w:r>
        <w:rPr>
          <w:rFonts w:ascii="Arial" w:hAnsi="Arial" w:cs="Arial"/>
          <w:color w:val="212121"/>
          <w:sz w:val="22"/>
          <w:szCs w:val="22"/>
        </w:rPr>
        <w:t>)</w:t>
      </w:r>
    </w:p>
    <w:p w14:paraId="344D1B37" w14:textId="77777777" w:rsidR="002D23C9" w:rsidRDefault="002D23C9" w:rsidP="002D23C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sz w:val="22"/>
          <w:szCs w:val="22"/>
        </w:rPr>
        <w:t>Andragogické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profesijné poradenstvo – inovačný prístup v podpore profesijného rozvoja zamestnancov vo vybraných organizáciách</w:t>
      </w:r>
    </w:p>
    <w:p w14:paraId="0D19C9E7" w14:textId="77777777" w:rsidR="002D23C9" w:rsidRPr="000F0438" w:rsidRDefault="002D23C9" w:rsidP="002D23C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Manažment vzdelávania v podmienkach školskej organizácie</w:t>
      </w:r>
    </w:p>
    <w:p w14:paraId="316349E2" w14:textId="77777777" w:rsidR="002D23C9" w:rsidRPr="00C20E87" w:rsidRDefault="002D23C9" w:rsidP="002D23C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491627F6" w14:textId="77777777" w:rsidR="002D23C9" w:rsidRPr="00C20E87" w:rsidRDefault="002D23C9" w:rsidP="002D2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Rozhodnutie VR č. 4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783095FD" w14:textId="7207DF6E" w:rsidR="00870989" w:rsidRPr="002F6F4B" w:rsidRDefault="002D23C9" w:rsidP="002D23C9">
      <w:pPr>
        <w:pStyle w:val="Zarkazkladnhotextu"/>
        <w:ind w:left="0"/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>doc. PaedDr. Ivana Pavlova, PhD.</w:t>
      </w:r>
      <w:r w:rsidRPr="00BE13EF">
        <w:rPr>
          <w:rFonts w:ascii="Arial" w:hAnsi="Arial" w:cs="Arial"/>
          <w:sz w:val="22"/>
          <w:szCs w:val="22"/>
        </w:rPr>
        <w:t>:</w:t>
      </w:r>
      <w:r w:rsidRPr="00C20E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063D">
        <w:rPr>
          <w:rFonts w:ascii="Arial" w:hAnsi="Arial" w:cs="Arial"/>
          <w:b/>
          <w:color w:val="212121"/>
          <w:sz w:val="22"/>
          <w:szCs w:val="22"/>
        </w:rPr>
        <w:t>Andragogické</w:t>
      </w:r>
      <w:proofErr w:type="spellEnd"/>
      <w:r w:rsidRPr="007C063D">
        <w:rPr>
          <w:rFonts w:ascii="Arial" w:hAnsi="Arial" w:cs="Arial"/>
          <w:b/>
          <w:color w:val="212121"/>
          <w:sz w:val="22"/>
          <w:szCs w:val="22"/>
        </w:rPr>
        <w:t xml:space="preserve"> profesijné poradenstvo – inovačný prístup v podpore profesijného rozvoja zamestnancov vo vybraných organizáciách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784D243C" w:rsidR="00B86B05" w:rsidRDefault="00870989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14. 02. 2020</w:t>
      </w:r>
    </w:p>
    <w:p w14:paraId="41E6ED3F" w14:textId="6DEAABED" w:rsidR="00B97292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146D63" w14:textId="7EB55863" w:rsidR="0035595D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C71E" w14:textId="77777777" w:rsidR="0050348C" w:rsidRDefault="0050348C" w:rsidP="008D7BB0">
      <w:r>
        <w:separator/>
      </w:r>
    </w:p>
  </w:endnote>
  <w:endnote w:type="continuationSeparator" w:id="0">
    <w:p w14:paraId="33BFCA35" w14:textId="77777777" w:rsidR="0050348C" w:rsidRDefault="0050348C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5B95" w14:textId="77777777" w:rsidR="0050348C" w:rsidRDefault="0050348C" w:rsidP="008D7BB0">
      <w:r>
        <w:separator/>
      </w:r>
    </w:p>
  </w:footnote>
  <w:footnote w:type="continuationSeparator" w:id="0">
    <w:p w14:paraId="41DFC9C7" w14:textId="77777777" w:rsidR="0050348C" w:rsidRDefault="0050348C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F0AE7"/>
    <w:rsid w:val="001025E1"/>
    <w:rsid w:val="00121B1D"/>
    <w:rsid w:val="001D2904"/>
    <w:rsid w:val="001E1FE3"/>
    <w:rsid w:val="001E28A8"/>
    <w:rsid w:val="00205EE7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D237B"/>
    <w:rsid w:val="00404852"/>
    <w:rsid w:val="00416389"/>
    <w:rsid w:val="004F2472"/>
    <w:rsid w:val="0050348C"/>
    <w:rsid w:val="00533D87"/>
    <w:rsid w:val="00535ECA"/>
    <w:rsid w:val="006009CC"/>
    <w:rsid w:val="00607BFC"/>
    <w:rsid w:val="006110B2"/>
    <w:rsid w:val="00640A42"/>
    <w:rsid w:val="00651441"/>
    <w:rsid w:val="00697618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73100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5B4-83F1-4AC5-B9FB-2A037835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2020-02-17T12:32:00Z</dcterms:created>
  <dcterms:modified xsi:type="dcterms:W3CDTF">2020-02-17T12:34:00Z</dcterms:modified>
</cp:coreProperties>
</file>